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DA" w:rsidRPr="00EC1085" w:rsidRDefault="00BC1FF8" w:rsidP="00BC1FF8">
      <w:pPr>
        <w:rPr>
          <w:lang w:val="fr-FR"/>
        </w:rPr>
      </w:pPr>
      <w:r>
        <w:rPr>
          <w:noProof/>
          <w:position w:val="14"/>
          <w:sz w:val="20"/>
        </w:rPr>
        <w:drawing>
          <wp:anchor distT="0" distB="0" distL="114300" distR="114300" simplePos="0" relativeHeight="251658240" behindDoc="0" locked="0" layoutInCell="1" allowOverlap="1" wp14:anchorId="3A2CFF4A" wp14:editId="6B4A9F1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76730" cy="937895"/>
            <wp:effectExtent l="0" t="0" r="0" b="0"/>
            <wp:wrapSquare wrapText="bothSides"/>
            <wp:docPr id="3" name="image2.jpeg" descr="C:\Users\hp\AppData\Local\Temp\LOGO CNSS NEW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917" cy="944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1085">
        <w:rPr>
          <w:noProof/>
          <w:sz w:val="20"/>
          <w:lang w:val="fr-FR"/>
        </w:rPr>
        <w:t xml:space="preserve">                                                                         </w:t>
      </w:r>
      <w:r>
        <w:rPr>
          <w:noProof/>
          <w:sz w:val="20"/>
        </w:rPr>
        <w:drawing>
          <wp:inline distT="0" distB="0" distL="0" distR="0" wp14:anchorId="28C6DE39" wp14:editId="7047FDA8">
            <wp:extent cx="1314830" cy="96345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830" cy="963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FF8" w:rsidRPr="00EC1085" w:rsidRDefault="00BC1FF8" w:rsidP="00BC1FF8">
      <w:pPr>
        <w:tabs>
          <w:tab w:val="left" w:pos="8137"/>
        </w:tabs>
        <w:rPr>
          <w:lang w:val="fr-FR"/>
        </w:rPr>
      </w:pPr>
      <w:r w:rsidRPr="00EC1085">
        <w:rPr>
          <w:lang w:val="fr-FR"/>
        </w:rPr>
        <w:tab/>
      </w:r>
    </w:p>
    <w:p w:rsidR="00BC1FF8" w:rsidRPr="00316E34" w:rsidRDefault="00BC1FF8" w:rsidP="00BC1FF8">
      <w:pPr>
        <w:tabs>
          <w:tab w:val="left" w:pos="1222"/>
        </w:tabs>
        <w:rPr>
          <w:lang w:val="fr-FR"/>
        </w:rPr>
      </w:pPr>
    </w:p>
    <w:p w:rsidR="00BC1FF8" w:rsidRPr="00BC1FF8" w:rsidRDefault="00BC1FF8" w:rsidP="00BC1FF8">
      <w:pPr>
        <w:tabs>
          <w:tab w:val="left" w:pos="1222"/>
        </w:tabs>
        <w:jc w:val="center"/>
        <w:rPr>
          <w:b/>
          <w:sz w:val="36"/>
          <w:lang w:val="fr-FR"/>
        </w:rPr>
      </w:pPr>
      <w:r w:rsidRPr="00316E34">
        <w:rPr>
          <w:b/>
          <w:sz w:val="36"/>
          <w:lang w:val="fr-FR"/>
        </w:rPr>
        <w:t>Avis d’Appel d’Offres</w:t>
      </w:r>
      <w:r>
        <w:rPr>
          <w:b/>
          <w:sz w:val="36"/>
          <w:lang w:val="fr-FR"/>
        </w:rPr>
        <w:t xml:space="preserve"> International</w:t>
      </w:r>
    </w:p>
    <w:p w:rsidR="00BC1FF8" w:rsidRPr="00316E34" w:rsidRDefault="00BC1FF8" w:rsidP="00BC1FF8">
      <w:pPr>
        <w:tabs>
          <w:tab w:val="left" w:pos="1222"/>
        </w:tabs>
        <w:jc w:val="center"/>
        <w:rPr>
          <w:b/>
          <w:sz w:val="32"/>
          <w:lang w:val="fr-FR"/>
        </w:rPr>
      </w:pPr>
      <w:r w:rsidRPr="00316E34">
        <w:rPr>
          <w:b/>
          <w:sz w:val="32"/>
          <w:lang w:val="fr-FR"/>
        </w:rPr>
        <w:t>Invitation à Soumissionner [IAS]</w:t>
      </w:r>
    </w:p>
    <w:p w:rsidR="00BC1FF8" w:rsidRPr="00316E34" w:rsidRDefault="00BC1FF8" w:rsidP="00BC1FF8">
      <w:pPr>
        <w:tabs>
          <w:tab w:val="left" w:pos="1222"/>
        </w:tabs>
        <w:jc w:val="center"/>
        <w:rPr>
          <w:b/>
          <w:sz w:val="32"/>
          <w:lang w:val="fr-FR"/>
        </w:rPr>
      </w:pPr>
      <w:r w:rsidRPr="00316E34">
        <w:rPr>
          <w:b/>
          <w:sz w:val="32"/>
          <w:lang w:val="fr-FR"/>
        </w:rPr>
        <w:t>Biens</w:t>
      </w:r>
    </w:p>
    <w:p w:rsidR="00BC1FF8" w:rsidRPr="00316E34" w:rsidRDefault="00BC1FF8" w:rsidP="00BC1FF8">
      <w:pPr>
        <w:tabs>
          <w:tab w:val="left" w:pos="1222"/>
        </w:tabs>
        <w:jc w:val="center"/>
        <w:rPr>
          <w:b/>
          <w:sz w:val="32"/>
          <w:lang w:val="fr-FR"/>
        </w:rPr>
      </w:pPr>
      <w:r w:rsidRPr="00316E34">
        <w:rPr>
          <w:b/>
          <w:sz w:val="32"/>
          <w:lang w:val="fr-FR"/>
        </w:rPr>
        <w:t>(Procédure à enveloppe unique)</w:t>
      </w:r>
    </w:p>
    <w:p w:rsidR="00BC1FF8" w:rsidRPr="00316E34" w:rsidRDefault="00BC1FF8" w:rsidP="00BC1FF8">
      <w:pPr>
        <w:tabs>
          <w:tab w:val="left" w:pos="1222"/>
        </w:tabs>
        <w:rPr>
          <w:lang w:val="fr-FR"/>
        </w:rPr>
      </w:pPr>
    </w:p>
    <w:p w:rsidR="00BC1FF8" w:rsidRPr="009277FD" w:rsidRDefault="00BC1FF8" w:rsidP="00BC1FF8">
      <w:pPr>
        <w:tabs>
          <w:tab w:val="left" w:pos="1222"/>
        </w:tabs>
        <w:spacing w:after="0" w:line="240" w:lineRule="auto"/>
        <w:jc w:val="both"/>
      </w:pPr>
      <w:r w:rsidRPr="009277FD">
        <w:rPr>
          <w:b/>
        </w:rPr>
        <w:t>IAS N°:</w:t>
      </w:r>
      <w:r w:rsidRPr="009277FD">
        <w:rPr>
          <w:i/>
          <w:iCs/>
          <w:color w:val="0070C0"/>
        </w:rPr>
        <w:t xml:space="preserve"> N°1/BAD/CNSS/2024</w:t>
      </w:r>
    </w:p>
    <w:p w:rsidR="00BC1FF8" w:rsidRPr="00316E34" w:rsidRDefault="00BC1FF8" w:rsidP="00BC1FF8">
      <w:pPr>
        <w:tabs>
          <w:tab w:val="left" w:pos="1222"/>
        </w:tabs>
        <w:spacing w:after="0" w:line="240" w:lineRule="auto"/>
        <w:jc w:val="both"/>
        <w:rPr>
          <w:color w:val="0070C0"/>
          <w:lang w:val="fr-FR"/>
        </w:rPr>
      </w:pPr>
      <w:r w:rsidRPr="00316E34">
        <w:rPr>
          <w:b/>
          <w:lang w:val="fr-FR"/>
        </w:rPr>
        <w:t xml:space="preserve">Acheteur: </w:t>
      </w:r>
      <w:r w:rsidRPr="00316E34">
        <w:rPr>
          <w:i/>
          <w:iCs/>
          <w:color w:val="0070C0"/>
          <w:lang w:val="fr-FR"/>
        </w:rPr>
        <w:t>Caisse Nationale de Sécurité Sociale</w:t>
      </w:r>
    </w:p>
    <w:p w:rsidR="00BC1FF8" w:rsidRPr="00316E34" w:rsidRDefault="00BC1FF8" w:rsidP="00BC1FF8">
      <w:pPr>
        <w:tabs>
          <w:tab w:val="left" w:pos="1222"/>
        </w:tabs>
        <w:spacing w:after="0" w:line="240" w:lineRule="auto"/>
        <w:jc w:val="both"/>
        <w:rPr>
          <w:color w:val="0070C0"/>
          <w:lang w:val="fr-FR"/>
        </w:rPr>
      </w:pPr>
      <w:r w:rsidRPr="00316E34">
        <w:rPr>
          <w:b/>
          <w:lang w:val="fr-FR"/>
        </w:rPr>
        <w:t xml:space="preserve">Projet: </w:t>
      </w:r>
      <w:r w:rsidRPr="00316E34">
        <w:rPr>
          <w:i/>
          <w:iCs/>
          <w:color w:val="0070C0"/>
          <w:lang w:val="fr-FR"/>
        </w:rPr>
        <w:t>Projet d’Appui au Renforcement des Compétences dans le Secteur de la Santé</w:t>
      </w:r>
    </w:p>
    <w:p w:rsidR="00BC1FF8" w:rsidRPr="00316E34" w:rsidRDefault="00BC1FF8" w:rsidP="00BC1FF8">
      <w:pPr>
        <w:tabs>
          <w:tab w:val="left" w:pos="1222"/>
        </w:tabs>
        <w:spacing w:after="0" w:line="240" w:lineRule="auto"/>
        <w:jc w:val="both"/>
        <w:rPr>
          <w:lang w:val="fr-FR"/>
        </w:rPr>
      </w:pPr>
      <w:r w:rsidRPr="00316E34">
        <w:rPr>
          <w:b/>
          <w:lang w:val="fr-FR"/>
        </w:rPr>
        <w:t xml:space="preserve">Intitulé du Marché: </w:t>
      </w:r>
      <w:r w:rsidRPr="00316E34">
        <w:rPr>
          <w:i/>
          <w:iCs/>
          <w:color w:val="0070C0"/>
          <w:lang w:val="fr-FR"/>
        </w:rPr>
        <w:t>Acquisition d’un logiciel de système d’information hospitalière</w:t>
      </w:r>
    </w:p>
    <w:p w:rsidR="00BC1FF8" w:rsidRPr="00316E34" w:rsidRDefault="00BC1FF8" w:rsidP="00BC1FF8">
      <w:pPr>
        <w:tabs>
          <w:tab w:val="left" w:pos="1222"/>
        </w:tabs>
        <w:spacing w:after="0" w:line="240" w:lineRule="auto"/>
        <w:jc w:val="both"/>
        <w:rPr>
          <w:color w:val="0070C0"/>
          <w:lang w:val="fr-FR"/>
        </w:rPr>
      </w:pPr>
      <w:r w:rsidRPr="00316E34">
        <w:rPr>
          <w:b/>
          <w:lang w:val="fr-FR"/>
        </w:rPr>
        <w:t xml:space="preserve">Pays: </w:t>
      </w:r>
      <w:r w:rsidRPr="00316E34">
        <w:rPr>
          <w:i/>
          <w:iCs/>
          <w:color w:val="0070C0"/>
          <w:lang w:val="fr-FR"/>
        </w:rPr>
        <w:t>Djibouti</w:t>
      </w:r>
    </w:p>
    <w:p w:rsidR="00BC1FF8" w:rsidRPr="00316E34" w:rsidRDefault="00BC1FF8" w:rsidP="00BC1FF8">
      <w:pPr>
        <w:tabs>
          <w:tab w:val="left" w:pos="1222"/>
        </w:tabs>
        <w:spacing w:after="0" w:line="240" w:lineRule="auto"/>
        <w:jc w:val="both"/>
        <w:rPr>
          <w:color w:val="0070C0"/>
          <w:lang w:val="fr-FR"/>
        </w:rPr>
      </w:pPr>
      <w:r w:rsidRPr="00316E34">
        <w:rPr>
          <w:b/>
          <w:lang w:val="fr-FR"/>
        </w:rPr>
        <w:t>Prêt/Crédit/Don N°:</w:t>
      </w:r>
      <w:r w:rsidRPr="00316E34">
        <w:rPr>
          <w:i/>
          <w:iCs/>
          <w:color w:val="0070C0"/>
          <w:lang w:val="fr-FR"/>
        </w:rPr>
        <w:t>N° 2100150036493</w:t>
      </w:r>
    </w:p>
    <w:p w:rsidR="00BC1FF8" w:rsidRPr="00316E34" w:rsidRDefault="00BC1FF8" w:rsidP="00BC1FF8">
      <w:pPr>
        <w:tabs>
          <w:tab w:val="left" w:pos="1222"/>
        </w:tabs>
        <w:spacing w:after="0" w:line="240" w:lineRule="auto"/>
        <w:ind w:left="3686" w:hanging="3686"/>
        <w:jc w:val="both"/>
        <w:rPr>
          <w:lang w:val="fr-FR"/>
        </w:rPr>
      </w:pPr>
      <w:r w:rsidRPr="00316E34">
        <w:rPr>
          <w:b/>
          <w:lang w:val="fr-FR"/>
        </w:rPr>
        <w:t xml:space="preserve">Méthode de passation de marché: </w:t>
      </w:r>
      <w:r w:rsidRPr="00316E34">
        <w:rPr>
          <w:rFonts w:eastAsia="Calibri" w:cstheme="minorBidi"/>
          <w:i/>
          <w:iCs/>
          <w:color w:val="0070C0"/>
          <w:sz w:val="22"/>
          <w:szCs w:val="22"/>
          <w:lang w:val="fr-FR"/>
        </w:rPr>
        <w:t xml:space="preserve">APPEL D’OFFRE </w:t>
      </w:r>
      <w:r>
        <w:rPr>
          <w:rFonts w:eastAsia="Calibri" w:cstheme="minorBidi"/>
          <w:i/>
          <w:iCs/>
          <w:color w:val="0070C0"/>
          <w:sz w:val="22"/>
          <w:szCs w:val="22"/>
          <w:lang w:val="fr-FR"/>
        </w:rPr>
        <w:t>INTER</w:t>
      </w:r>
      <w:r w:rsidRPr="00316E34">
        <w:rPr>
          <w:rFonts w:eastAsia="Calibri" w:cstheme="minorBidi"/>
          <w:i/>
          <w:iCs/>
          <w:color w:val="0070C0"/>
          <w:sz w:val="22"/>
          <w:szCs w:val="22"/>
          <w:lang w:val="fr-FR"/>
        </w:rPr>
        <w:t>NATIONAL</w:t>
      </w:r>
    </w:p>
    <w:p w:rsidR="00BC1FF8" w:rsidRPr="00030E4F" w:rsidRDefault="00166523" w:rsidP="00BC1FF8">
      <w:pPr>
        <w:tabs>
          <w:tab w:val="left" w:pos="1222"/>
        </w:tabs>
        <w:spacing w:after="0" w:line="240" w:lineRule="auto"/>
        <w:ind w:left="2410" w:hanging="2410"/>
        <w:jc w:val="both"/>
        <w:rPr>
          <w:i/>
          <w:iCs/>
          <w:color w:val="0070C0"/>
        </w:rPr>
      </w:pPr>
      <w:r>
        <w:rPr>
          <w:b/>
        </w:rPr>
        <w:t>AOI</w:t>
      </w:r>
      <w:r w:rsidR="00BC1FF8" w:rsidRPr="00030E4F">
        <w:rPr>
          <w:b/>
        </w:rPr>
        <w:t xml:space="preserve"> N°: </w:t>
      </w:r>
      <w:r w:rsidR="00BC1FF8" w:rsidRPr="00030E4F">
        <w:rPr>
          <w:rFonts w:eastAsia="Calibri" w:cstheme="minorBidi"/>
          <w:i/>
          <w:iCs/>
          <w:color w:val="0070C0"/>
          <w:sz w:val="22"/>
          <w:szCs w:val="22"/>
        </w:rPr>
        <w:t>01/BAD/CNSS-UGP/2024</w:t>
      </w:r>
    </w:p>
    <w:p w:rsidR="00BC1FF8" w:rsidRPr="00316E34" w:rsidRDefault="00BC1FF8" w:rsidP="00BC1FF8">
      <w:pPr>
        <w:tabs>
          <w:tab w:val="left" w:pos="1222"/>
        </w:tabs>
        <w:spacing w:after="0" w:line="240" w:lineRule="auto"/>
        <w:ind w:left="3544" w:hanging="3544"/>
        <w:jc w:val="both"/>
        <w:rPr>
          <w:lang w:val="fr-FR"/>
        </w:rPr>
      </w:pPr>
      <w:r w:rsidRPr="00316E34">
        <w:rPr>
          <w:b/>
          <w:lang w:val="fr-FR"/>
        </w:rPr>
        <w:t>Émis le :</w:t>
      </w:r>
      <w:r w:rsidR="00EC1085">
        <w:rPr>
          <w:i/>
          <w:iCs/>
          <w:color w:val="0070C0"/>
          <w:lang w:val="fr-FR"/>
        </w:rPr>
        <w:t xml:space="preserve"> 07/04</w:t>
      </w:r>
      <w:r w:rsidRPr="00316E34">
        <w:rPr>
          <w:i/>
          <w:iCs/>
          <w:color w:val="0070C0"/>
          <w:lang w:val="fr-FR"/>
        </w:rPr>
        <w:t>/2024</w:t>
      </w:r>
    </w:p>
    <w:p w:rsidR="00BC1FF8" w:rsidRPr="00316E34" w:rsidRDefault="00BC1FF8" w:rsidP="00BC1FF8">
      <w:pPr>
        <w:tabs>
          <w:tab w:val="left" w:pos="1222"/>
        </w:tabs>
        <w:rPr>
          <w:lang w:val="fr-FR"/>
        </w:rPr>
      </w:pPr>
    </w:p>
    <w:p w:rsidR="00BC1FF8" w:rsidRPr="00316E34" w:rsidRDefault="00BC1FF8" w:rsidP="00BC1FF8">
      <w:pPr>
        <w:pStyle w:val="ListParagraph"/>
        <w:numPr>
          <w:ilvl w:val="0"/>
          <w:numId w:val="1"/>
        </w:numPr>
        <w:spacing w:before="120" w:after="120" w:line="240" w:lineRule="auto"/>
        <w:ind w:left="629" w:hanging="584"/>
        <w:contextualSpacing w:val="0"/>
        <w:jc w:val="both"/>
        <w:rPr>
          <w:i/>
          <w:lang w:val="fr-FR"/>
        </w:rPr>
      </w:pPr>
      <w:bookmarkStart w:id="0" w:name="_Hlk25265326"/>
      <w:r w:rsidRPr="00316E34">
        <w:rPr>
          <w:lang w:val="fr-FR"/>
        </w:rPr>
        <w:t xml:space="preserve">Le Gouvernement de Djibouti </w:t>
      </w:r>
      <w:r w:rsidRPr="00EF35DC">
        <w:rPr>
          <w:b/>
          <w:i/>
          <w:iCs/>
          <w:lang w:val="fr-FR"/>
        </w:rPr>
        <w:t>a reçu</w:t>
      </w:r>
      <w:r w:rsidRPr="00316E34">
        <w:rPr>
          <w:i/>
          <w:iCs/>
          <w:color w:val="0070C0"/>
          <w:lang w:val="fr-FR"/>
        </w:rPr>
        <w:t xml:space="preserve"> </w:t>
      </w:r>
      <w:r w:rsidRPr="00316E34">
        <w:rPr>
          <w:lang w:val="fr-FR"/>
        </w:rPr>
        <w:t xml:space="preserve">un financement de la </w:t>
      </w:r>
      <w:r w:rsidRPr="00316E34">
        <w:rPr>
          <w:b/>
          <w:i/>
          <w:iCs/>
          <w:lang w:val="fr-FR"/>
        </w:rPr>
        <w:t xml:space="preserve">Banque Africaine de Développement </w:t>
      </w:r>
      <w:r w:rsidRPr="00316E34">
        <w:rPr>
          <w:iCs/>
          <w:lang w:val="fr-FR"/>
        </w:rPr>
        <w:t xml:space="preserve">ci-après dénommée la Banque pour financer le </w:t>
      </w:r>
      <w:r w:rsidRPr="00316E34">
        <w:rPr>
          <w:b/>
          <w:i/>
          <w:iCs/>
          <w:lang w:val="fr-FR"/>
        </w:rPr>
        <w:t>Projet d’Appui au Renforcement des Compétences dans le Secteur de la Santé,</w:t>
      </w:r>
      <w:r w:rsidRPr="00316E34">
        <w:rPr>
          <w:iCs/>
          <w:lang w:val="fr-FR"/>
        </w:rPr>
        <w:t xml:space="preserve"> et a l’intention d’utiliser une partie de ce </w:t>
      </w:r>
      <w:r w:rsidRPr="00316E34">
        <w:rPr>
          <w:b/>
          <w:i/>
          <w:iCs/>
          <w:lang w:val="fr-FR"/>
        </w:rPr>
        <w:t xml:space="preserve">prêt </w:t>
      </w:r>
      <w:r w:rsidR="00EF35DC">
        <w:rPr>
          <w:b/>
          <w:i/>
          <w:iCs/>
          <w:lang w:val="fr-FR"/>
        </w:rPr>
        <w:t xml:space="preserve"> </w:t>
      </w:r>
      <w:r w:rsidRPr="00316E34">
        <w:rPr>
          <w:iCs/>
          <w:lang w:val="fr-FR"/>
        </w:rPr>
        <w:t xml:space="preserve">pour effectuer des paiements au titre du Marché de l’acquisition d’un logiciel de système d’information pour l’hôpital général de la CNSS qui est en cours de construction. </w:t>
      </w:r>
    </w:p>
    <w:bookmarkEnd w:id="0"/>
    <w:p w:rsidR="00BC1FF8" w:rsidRPr="00316E34" w:rsidRDefault="00BC1FF8" w:rsidP="00BC1FF8">
      <w:pPr>
        <w:pStyle w:val="ListParagraph"/>
        <w:numPr>
          <w:ilvl w:val="0"/>
          <w:numId w:val="1"/>
        </w:numPr>
        <w:spacing w:before="120" w:after="120" w:line="240" w:lineRule="auto"/>
        <w:ind w:left="629" w:hanging="584"/>
        <w:contextualSpacing w:val="0"/>
        <w:jc w:val="both"/>
        <w:rPr>
          <w:lang w:val="fr-FR"/>
        </w:rPr>
      </w:pPr>
      <w:r w:rsidRPr="00316E34">
        <w:rPr>
          <w:lang w:val="fr-FR"/>
        </w:rPr>
        <w:t xml:space="preserve">La Caisse Nationale de Sécurité Sociale sollicite des offres sous pli fermé de la part de soumissionnaires éligibles et répondant aux qualifications requises pour fournir </w:t>
      </w:r>
      <w:r w:rsidRPr="00316E34">
        <w:rPr>
          <w:iCs/>
          <w:lang w:val="fr-FR"/>
        </w:rPr>
        <w:t>d’un logiciel de système d’information hospitalière</w:t>
      </w:r>
      <w:r w:rsidRPr="00316E34">
        <w:rPr>
          <w:lang w:val="fr-FR"/>
        </w:rPr>
        <w:t xml:space="preserve">. Le </w:t>
      </w:r>
      <w:r w:rsidRPr="00316E34">
        <w:rPr>
          <w:b/>
          <w:u w:val="single"/>
          <w:lang w:val="fr-FR"/>
        </w:rPr>
        <w:t xml:space="preserve">logiciel </w:t>
      </w:r>
      <w:r w:rsidRPr="00316E34">
        <w:rPr>
          <w:lang w:val="fr-FR"/>
        </w:rPr>
        <w:t>doit comporter l’ensemble des modules spécifiés dans les exigences techniques précisées dans le DAO.</w:t>
      </w:r>
    </w:p>
    <w:p w:rsidR="00BC1FF8" w:rsidRPr="00316E34" w:rsidRDefault="00BC1FF8" w:rsidP="00BC1FF8">
      <w:pPr>
        <w:pStyle w:val="ListParagraph"/>
        <w:numPr>
          <w:ilvl w:val="0"/>
          <w:numId w:val="1"/>
        </w:numPr>
        <w:spacing w:before="120" w:after="120" w:line="240" w:lineRule="auto"/>
        <w:ind w:left="629" w:hanging="584"/>
        <w:contextualSpacing w:val="0"/>
        <w:jc w:val="both"/>
        <w:rPr>
          <w:lang w:val="fr-FR"/>
        </w:rPr>
      </w:pPr>
      <w:bookmarkStart w:id="1" w:name="_Hlk25265806"/>
      <w:r w:rsidRPr="00316E34">
        <w:rPr>
          <w:lang w:val="fr-FR"/>
        </w:rPr>
        <w:lastRenderedPageBreak/>
        <w:t xml:space="preserve">La procédure sera conduite en recourant à un Appel d’offres international (AOI) telle que définie dans le </w:t>
      </w:r>
      <w:hyperlink r:id="rId10" w:history="1">
        <w:r w:rsidRPr="00316E34">
          <w:rPr>
            <w:rStyle w:val="Hyperlink"/>
            <w:lang w:val="fr-FR"/>
          </w:rPr>
          <w:t>Cadre de Passation des Marchés de la Banque</w:t>
        </w:r>
      </w:hyperlink>
      <w:r w:rsidRPr="00316E34">
        <w:rPr>
          <w:i/>
          <w:iCs/>
          <w:color w:val="0070C0"/>
          <w:lang w:val="fr-FR"/>
        </w:rPr>
        <w:t> « Appel d’offre international »</w:t>
      </w:r>
      <w:r w:rsidRPr="00316E34">
        <w:rPr>
          <w:lang w:val="fr-FR"/>
        </w:rPr>
        <w:t xml:space="preserve"> et ouverte à tous les soumissionnaires tels que définis dans le Cadre de Passation des Marchés. </w:t>
      </w:r>
    </w:p>
    <w:p w:rsidR="00BC1FF8" w:rsidRPr="00316E34" w:rsidRDefault="00BC1FF8" w:rsidP="00BC1FF8">
      <w:pPr>
        <w:numPr>
          <w:ilvl w:val="0"/>
          <w:numId w:val="1"/>
        </w:numPr>
        <w:tabs>
          <w:tab w:val="num" w:pos="720"/>
        </w:tabs>
        <w:spacing w:before="240" w:after="240" w:line="240" w:lineRule="auto"/>
        <w:ind w:left="720" w:hanging="720"/>
        <w:jc w:val="both"/>
        <w:rPr>
          <w:lang w:val="fr-FR"/>
        </w:rPr>
      </w:pPr>
      <w:bookmarkStart w:id="2" w:name="_Hlk25265895"/>
      <w:bookmarkEnd w:id="1"/>
      <w:r w:rsidRPr="00316E34">
        <w:rPr>
          <w:lang w:val="fr-FR"/>
        </w:rPr>
        <w:t xml:space="preserve">Les Soumissionnaires intéressés et éligibles peuvent obtenir des informations auprès de </w:t>
      </w:r>
      <w:bookmarkEnd w:id="2"/>
      <w:r w:rsidRPr="00316E34">
        <w:rPr>
          <w:b/>
          <w:i/>
          <w:iCs/>
          <w:lang w:val="fr-FR"/>
        </w:rPr>
        <w:t xml:space="preserve">la Caisse Nationale de Sécurité Sociale ; Mr </w:t>
      </w:r>
      <w:proofErr w:type="spellStart"/>
      <w:r w:rsidRPr="00316E34">
        <w:rPr>
          <w:b/>
          <w:i/>
          <w:iCs/>
          <w:lang w:val="fr-FR"/>
        </w:rPr>
        <w:t>Marwan</w:t>
      </w:r>
      <w:proofErr w:type="spellEnd"/>
      <w:r w:rsidRPr="00316E34">
        <w:rPr>
          <w:b/>
          <w:i/>
          <w:iCs/>
          <w:lang w:val="fr-FR"/>
        </w:rPr>
        <w:t xml:space="preserve"> Mohamed Omar ; </w:t>
      </w:r>
      <w:hyperlink r:id="rId11" w:history="1">
        <w:r w:rsidRPr="00316E34">
          <w:rPr>
            <w:rStyle w:val="Hyperlink"/>
            <w:b/>
            <w:i/>
            <w:iCs/>
            <w:lang w:val="fr-FR"/>
          </w:rPr>
          <w:t>ugp@ugp-cnss.org</w:t>
        </w:r>
      </w:hyperlink>
      <w:r w:rsidRPr="00316E34">
        <w:rPr>
          <w:b/>
          <w:i/>
          <w:iCs/>
          <w:lang w:val="fr-FR"/>
        </w:rPr>
        <w:t xml:space="preserve">  </w:t>
      </w:r>
      <w:r w:rsidRPr="00316E34">
        <w:rPr>
          <w:lang w:val="fr-FR"/>
        </w:rPr>
        <w:t xml:space="preserve">durant les heures de travail de </w:t>
      </w:r>
      <w:r w:rsidRPr="00316E34">
        <w:rPr>
          <w:b/>
          <w:i/>
          <w:lang w:val="fr-FR"/>
        </w:rPr>
        <w:t>08h00 à 13h00 et de 14h00 à 17h00</w:t>
      </w:r>
      <w:r w:rsidRPr="00316E34">
        <w:rPr>
          <w:lang w:val="fr-FR"/>
        </w:rPr>
        <w:t xml:space="preserve"> à l’adresse suivante : </w:t>
      </w:r>
    </w:p>
    <w:p w:rsidR="00BC1FF8" w:rsidRPr="00316E34" w:rsidRDefault="00BC1FF8" w:rsidP="00BC1FF8">
      <w:pPr>
        <w:ind w:left="630"/>
        <w:jc w:val="center"/>
        <w:rPr>
          <w:rFonts w:eastAsia="Calibri"/>
          <w:b/>
          <w:i/>
          <w:iCs/>
          <w:sz w:val="22"/>
          <w:lang w:val="fr-FR"/>
        </w:rPr>
      </w:pPr>
      <w:r w:rsidRPr="00316E34">
        <w:rPr>
          <w:rFonts w:eastAsia="Calibri"/>
          <w:b/>
          <w:i/>
          <w:iCs/>
          <w:sz w:val="22"/>
          <w:lang w:val="fr-FR"/>
        </w:rPr>
        <w:t>Caisse</w:t>
      </w:r>
      <w:r w:rsidR="00EC1085">
        <w:rPr>
          <w:rFonts w:eastAsia="Calibri"/>
          <w:b/>
          <w:i/>
          <w:iCs/>
          <w:sz w:val="22"/>
          <w:lang w:val="fr-FR"/>
        </w:rPr>
        <w:t xml:space="preserve"> </w:t>
      </w:r>
      <w:r w:rsidRPr="00316E34">
        <w:rPr>
          <w:rFonts w:eastAsia="Calibri"/>
          <w:b/>
          <w:i/>
          <w:iCs/>
          <w:sz w:val="22"/>
          <w:lang w:val="fr-FR"/>
        </w:rPr>
        <w:t xml:space="preserve">Nationale de la Sécurité Sociale (CNSS) </w:t>
      </w:r>
    </w:p>
    <w:p w:rsidR="00BC1FF8" w:rsidRPr="00316E34" w:rsidRDefault="00BC1FF8" w:rsidP="00BC1FF8">
      <w:pPr>
        <w:ind w:left="630"/>
        <w:jc w:val="center"/>
        <w:rPr>
          <w:rFonts w:eastAsia="Calibri"/>
          <w:b/>
          <w:i/>
          <w:iCs/>
          <w:sz w:val="22"/>
          <w:lang w:val="fr-FR"/>
        </w:rPr>
      </w:pPr>
      <w:r w:rsidRPr="00316E34">
        <w:rPr>
          <w:rFonts w:eastAsia="Calibri"/>
          <w:b/>
          <w:i/>
          <w:iCs/>
          <w:sz w:val="22"/>
          <w:lang w:val="fr-FR"/>
        </w:rPr>
        <w:t>Bureau Unité de gestion de projet</w:t>
      </w:r>
    </w:p>
    <w:p w:rsidR="00BC1FF8" w:rsidRPr="00316E34" w:rsidRDefault="00BC1FF8" w:rsidP="00BC1FF8">
      <w:pPr>
        <w:ind w:left="630"/>
        <w:jc w:val="center"/>
        <w:rPr>
          <w:rFonts w:eastAsia="Calibri"/>
          <w:b/>
          <w:i/>
          <w:iCs/>
          <w:sz w:val="22"/>
          <w:lang w:val="fr-FR"/>
        </w:rPr>
      </w:pPr>
      <w:r w:rsidRPr="00316E34">
        <w:rPr>
          <w:rFonts w:eastAsia="Calibri"/>
          <w:b/>
          <w:i/>
          <w:iCs/>
          <w:sz w:val="22"/>
          <w:lang w:val="fr-FR"/>
        </w:rPr>
        <w:t xml:space="preserve">Boulevard de la République, BP 696 </w:t>
      </w:r>
    </w:p>
    <w:p w:rsidR="00BC1FF8" w:rsidRPr="00470873" w:rsidRDefault="00BC1FF8" w:rsidP="0031366D">
      <w:pPr>
        <w:ind w:left="630"/>
        <w:jc w:val="center"/>
        <w:rPr>
          <w:rFonts w:eastAsia="Calibri"/>
          <w:b/>
          <w:i/>
          <w:iCs/>
          <w:sz w:val="22"/>
          <w:lang w:val="fr-FR"/>
        </w:rPr>
      </w:pPr>
      <w:r w:rsidRPr="00470873">
        <w:rPr>
          <w:rFonts w:eastAsia="Calibri"/>
          <w:b/>
          <w:i/>
          <w:iCs/>
          <w:sz w:val="22"/>
          <w:lang w:val="fr-FR"/>
        </w:rPr>
        <w:t>Djibouti</w:t>
      </w:r>
    </w:p>
    <w:p w:rsidR="00BC1FF8" w:rsidRPr="00316E34" w:rsidRDefault="00BC1FF8" w:rsidP="00BC1FF8">
      <w:pPr>
        <w:pStyle w:val="ListParagraph"/>
        <w:numPr>
          <w:ilvl w:val="0"/>
          <w:numId w:val="1"/>
        </w:numPr>
        <w:spacing w:before="120" w:after="120" w:line="240" w:lineRule="auto"/>
        <w:ind w:left="629" w:hanging="584"/>
        <w:contextualSpacing w:val="0"/>
        <w:jc w:val="both"/>
        <w:rPr>
          <w:b/>
          <w:i/>
          <w:lang w:val="fr-FR"/>
        </w:rPr>
      </w:pPr>
      <w:bookmarkStart w:id="3" w:name="_Hlk25266028"/>
      <w:r w:rsidRPr="00316E34">
        <w:rPr>
          <w:lang w:val="fr-FR"/>
        </w:rPr>
        <w:t xml:space="preserve">Le Dossier d’Appel d’offres en </w:t>
      </w:r>
      <w:r w:rsidRPr="00316E34">
        <w:rPr>
          <w:b/>
          <w:i/>
          <w:lang w:val="fr-FR"/>
        </w:rPr>
        <w:t xml:space="preserve">Français </w:t>
      </w:r>
      <w:r w:rsidRPr="00316E34">
        <w:rPr>
          <w:lang w:val="fr-FR"/>
        </w:rPr>
        <w:t xml:space="preserve">peut être acheté par tout Soumissionnaire intéressé en formulant une demande écrite à l’adresse ci-dessous contre un paiement non remboursable de </w:t>
      </w:r>
      <w:r w:rsidR="005F4DC9">
        <w:rPr>
          <w:b/>
          <w:i/>
          <w:lang w:val="fr-FR"/>
        </w:rPr>
        <w:t>35</w:t>
      </w:r>
      <w:r w:rsidRPr="00316E34">
        <w:rPr>
          <w:b/>
          <w:i/>
          <w:lang w:val="fr-FR"/>
        </w:rPr>
        <w:t> 000 FDJ</w:t>
      </w:r>
      <w:r w:rsidR="00EC1085">
        <w:rPr>
          <w:b/>
          <w:i/>
          <w:lang w:val="fr-FR"/>
        </w:rPr>
        <w:t xml:space="preserve"> </w:t>
      </w:r>
      <w:r w:rsidR="00EC1085" w:rsidRPr="00EC1085">
        <w:rPr>
          <w:i/>
          <w:lang w:val="fr-FR"/>
        </w:rPr>
        <w:t>ou</w:t>
      </w:r>
      <w:r w:rsidR="00EC1085" w:rsidRPr="00EC1085">
        <w:rPr>
          <w:b/>
          <w:i/>
          <w:lang w:val="fr-FR"/>
        </w:rPr>
        <w:t xml:space="preserve"> </w:t>
      </w:r>
      <w:r w:rsidR="00EC1085">
        <w:rPr>
          <w:b/>
          <w:i/>
          <w:lang w:val="fr-FR"/>
        </w:rPr>
        <w:t>200 USD</w:t>
      </w:r>
      <w:r w:rsidRPr="00316E34">
        <w:rPr>
          <w:b/>
          <w:i/>
          <w:lang w:val="fr-FR"/>
        </w:rPr>
        <w:t xml:space="preserve">. </w:t>
      </w:r>
      <w:r w:rsidRPr="00316E34">
        <w:rPr>
          <w:lang w:val="fr-FR"/>
        </w:rPr>
        <w:t xml:space="preserve">La méthode de paiement sera en espèces. Le dossier d’appel d’offres sera adressé par </w:t>
      </w:r>
      <w:r w:rsidRPr="00316E34">
        <w:rPr>
          <w:b/>
          <w:i/>
          <w:lang w:val="fr-FR"/>
        </w:rPr>
        <w:t xml:space="preserve">voie électronique.  </w:t>
      </w:r>
    </w:p>
    <w:p w:rsidR="00BC1FF8" w:rsidRPr="00316E34" w:rsidRDefault="00BC1FF8" w:rsidP="00BC1FF8">
      <w:pPr>
        <w:pStyle w:val="ListParagraph"/>
        <w:numPr>
          <w:ilvl w:val="0"/>
          <w:numId w:val="1"/>
        </w:numPr>
        <w:spacing w:before="120" w:after="120" w:line="240" w:lineRule="auto"/>
        <w:ind w:left="629" w:hanging="584"/>
        <w:contextualSpacing w:val="0"/>
        <w:jc w:val="both"/>
        <w:rPr>
          <w:lang w:val="fr-FR"/>
        </w:rPr>
      </w:pPr>
      <w:bookmarkStart w:id="4" w:name="_Hlk25266127"/>
      <w:bookmarkEnd w:id="3"/>
      <w:r w:rsidRPr="00316E34">
        <w:rPr>
          <w:lang w:val="fr-FR"/>
        </w:rPr>
        <w:t>Les offres doivent être remises à l'adresse ci-dessous au plus tard le</w:t>
      </w:r>
      <w:r w:rsidRPr="00316E34">
        <w:rPr>
          <w:i/>
          <w:iCs/>
          <w:color w:val="0070C0"/>
          <w:lang w:val="fr-FR"/>
        </w:rPr>
        <w:t xml:space="preserve"> </w:t>
      </w:r>
      <w:r w:rsidR="00EC1085">
        <w:rPr>
          <w:b/>
          <w:i/>
          <w:iCs/>
          <w:u w:val="single"/>
          <w:lang w:val="fr-FR"/>
        </w:rPr>
        <w:t>04 Juin</w:t>
      </w:r>
      <w:r w:rsidR="009277FD">
        <w:rPr>
          <w:b/>
          <w:i/>
          <w:iCs/>
          <w:u w:val="single"/>
          <w:lang w:val="fr-FR"/>
        </w:rPr>
        <w:t xml:space="preserve"> 2024 à 16h00.</w:t>
      </w:r>
      <w:bookmarkStart w:id="5" w:name="_GoBack"/>
      <w:bookmarkEnd w:id="5"/>
    </w:p>
    <w:p w:rsidR="00E84F35" w:rsidRPr="00E84F35" w:rsidRDefault="00BC1FF8" w:rsidP="00E84F35">
      <w:pPr>
        <w:pStyle w:val="ListParagraph"/>
        <w:spacing w:before="120" w:after="120"/>
        <w:ind w:left="629"/>
        <w:rPr>
          <w:b/>
          <w:i/>
          <w:iCs/>
          <w:u w:val="single"/>
          <w:lang w:val="fr-FR"/>
        </w:rPr>
      </w:pPr>
      <w:r w:rsidRPr="00316E34">
        <w:rPr>
          <w:lang w:val="fr-FR"/>
        </w:rPr>
        <w:t xml:space="preserve">La soumission des offres par voie électronique </w:t>
      </w:r>
      <w:r w:rsidRPr="00316E34">
        <w:rPr>
          <w:b/>
          <w:i/>
          <w:lang w:val="fr-FR"/>
        </w:rPr>
        <w:t xml:space="preserve">« ne sera pas » </w:t>
      </w:r>
      <w:r w:rsidRPr="00316E34">
        <w:rPr>
          <w:lang w:val="fr-FR"/>
        </w:rPr>
        <w:t xml:space="preserve">autorisée. Les offres remises en retard ne seront pas acceptées. Les offres seront ouvertes en présence des représentants des soumissionnaires et des personnes présentes à l’adresse </w:t>
      </w:r>
      <w:r w:rsidR="0031366D">
        <w:rPr>
          <w:lang w:val="fr-FR"/>
        </w:rPr>
        <w:t>mentionnée ci-dessous</w:t>
      </w:r>
      <w:r w:rsidRPr="00316E34">
        <w:rPr>
          <w:lang w:val="fr-FR"/>
        </w:rPr>
        <w:t xml:space="preserve"> </w:t>
      </w:r>
      <w:r w:rsidRPr="00316E34">
        <w:rPr>
          <w:i/>
          <w:iCs/>
          <w:lang w:val="fr-FR"/>
        </w:rPr>
        <w:t xml:space="preserve">le </w:t>
      </w:r>
      <w:r w:rsidR="00EC1085">
        <w:rPr>
          <w:b/>
          <w:i/>
          <w:iCs/>
          <w:u w:val="single"/>
          <w:lang w:val="fr-FR"/>
        </w:rPr>
        <w:t>Mercredi  05 Juin</w:t>
      </w:r>
      <w:r w:rsidR="00E84F35">
        <w:rPr>
          <w:b/>
          <w:i/>
          <w:iCs/>
          <w:u w:val="single"/>
          <w:lang w:val="fr-FR"/>
        </w:rPr>
        <w:t xml:space="preserve"> 2024 </w:t>
      </w:r>
      <w:r w:rsidRPr="00E84F35">
        <w:rPr>
          <w:b/>
          <w:i/>
          <w:iCs/>
          <w:u w:val="single"/>
          <w:lang w:val="fr-FR"/>
        </w:rPr>
        <w:t>à 9h00.</w:t>
      </w:r>
    </w:p>
    <w:bookmarkEnd w:id="4"/>
    <w:p w:rsidR="00BC1FF8" w:rsidRPr="00316E34" w:rsidRDefault="00BC1FF8" w:rsidP="00BC1FF8">
      <w:pPr>
        <w:pStyle w:val="ListParagraph"/>
        <w:numPr>
          <w:ilvl w:val="0"/>
          <w:numId w:val="1"/>
        </w:numPr>
        <w:spacing w:before="120" w:after="120" w:line="240" w:lineRule="auto"/>
        <w:ind w:left="629" w:hanging="584"/>
        <w:contextualSpacing w:val="0"/>
        <w:jc w:val="both"/>
        <w:rPr>
          <w:i/>
          <w:iCs/>
          <w:lang w:val="fr-FR"/>
        </w:rPr>
      </w:pPr>
      <w:r w:rsidRPr="00316E34">
        <w:rPr>
          <w:lang w:val="fr-FR"/>
        </w:rPr>
        <w:t>Les offres doivent être accompagnées d’</w:t>
      </w:r>
      <w:r w:rsidRPr="00316E34">
        <w:rPr>
          <w:b/>
          <w:lang w:val="fr-FR"/>
        </w:rPr>
        <w:t>« une Garantie de soumission »</w:t>
      </w:r>
      <w:r w:rsidRPr="00316E34">
        <w:rPr>
          <w:lang w:val="fr-FR"/>
        </w:rPr>
        <w:t xml:space="preserve">, pour un montant de </w:t>
      </w:r>
      <w:r w:rsidRPr="008549B5">
        <w:rPr>
          <w:b/>
          <w:lang w:val="fr-FR"/>
        </w:rPr>
        <w:t>90 000 USD.</w:t>
      </w:r>
    </w:p>
    <w:p w:rsidR="00BC1FF8" w:rsidRPr="00316E34" w:rsidRDefault="00BC1FF8" w:rsidP="00BC1FF8">
      <w:pPr>
        <w:pStyle w:val="ListParagraph"/>
        <w:spacing w:before="120" w:after="120"/>
        <w:ind w:left="629"/>
        <w:rPr>
          <w:i/>
          <w:iCs/>
          <w:color w:val="0070C0"/>
          <w:lang w:val="fr-FR"/>
        </w:rPr>
      </w:pPr>
    </w:p>
    <w:p w:rsidR="00BC1FF8" w:rsidRPr="00316E34" w:rsidRDefault="00EF35DC" w:rsidP="00BC1FF8">
      <w:pPr>
        <w:pStyle w:val="ListParagraph"/>
        <w:numPr>
          <w:ilvl w:val="0"/>
          <w:numId w:val="1"/>
        </w:numPr>
        <w:spacing w:before="120" w:after="0" w:line="240" w:lineRule="auto"/>
        <w:ind w:left="630" w:hanging="584"/>
        <w:contextualSpacing w:val="0"/>
        <w:jc w:val="both"/>
        <w:rPr>
          <w:color w:val="0070C0"/>
          <w:lang w:val="fr-FR"/>
        </w:rPr>
      </w:pPr>
      <w:r>
        <w:rPr>
          <w:lang w:val="fr-FR"/>
        </w:rPr>
        <w:t>L’adresse</w:t>
      </w:r>
      <w:r w:rsidR="0031366D">
        <w:rPr>
          <w:lang w:val="fr-FR"/>
        </w:rPr>
        <w:t xml:space="preserve"> relative à l’ouverture des plis</w:t>
      </w:r>
      <w:r>
        <w:rPr>
          <w:lang w:val="fr-FR"/>
        </w:rPr>
        <w:t xml:space="preserve"> à laquelle</w:t>
      </w:r>
      <w:r w:rsidR="00BC1FF8" w:rsidRPr="00316E34">
        <w:rPr>
          <w:lang w:val="fr-FR"/>
        </w:rPr>
        <w:t xml:space="preserve"> il est fait référence ci-dessus est : </w:t>
      </w:r>
    </w:p>
    <w:p w:rsidR="0031366D" w:rsidRPr="0031366D" w:rsidRDefault="0031366D" w:rsidP="0031366D">
      <w:pPr>
        <w:ind w:left="630"/>
        <w:jc w:val="center"/>
        <w:rPr>
          <w:rFonts w:eastAsia="Calibri"/>
          <w:b/>
          <w:i/>
          <w:iCs/>
          <w:sz w:val="22"/>
          <w:lang w:val="fr-FR"/>
        </w:rPr>
      </w:pPr>
      <w:r w:rsidRPr="0031366D">
        <w:rPr>
          <w:rFonts w:eastAsia="Calibri"/>
          <w:b/>
          <w:i/>
          <w:iCs/>
          <w:sz w:val="22"/>
          <w:lang w:val="fr-FR"/>
        </w:rPr>
        <w:t>Commission Nationale de marchés publics</w:t>
      </w:r>
    </w:p>
    <w:p w:rsidR="0031366D" w:rsidRPr="0031366D" w:rsidRDefault="0031366D" w:rsidP="0031366D">
      <w:pPr>
        <w:ind w:left="630"/>
        <w:jc w:val="center"/>
        <w:rPr>
          <w:rFonts w:eastAsia="Calibri"/>
          <w:b/>
          <w:i/>
          <w:iCs/>
          <w:sz w:val="22"/>
          <w:lang w:val="fr-FR"/>
        </w:rPr>
      </w:pPr>
      <w:r w:rsidRPr="0031366D">
        <w:rPr>
          <w:rFonts w:eastAsia="Calibri"/>
          <w:b/>
          <w:i/>
          <w:iCs/>
          <w:sz w:val="22"/>
          <w:lang w:val="fr-FR"/>
        </w:rPr>
        <w:t>Palais du peuple</w:t>
      </w:r>
    </w:p>
    <w:p w:rsidR="0031366D" w:rsidRPr="0031366D" w:rsidRDefault="0031366D" w:rsidP="0031366D">
      <w:pPr>
        <w:ind w:left="630"/>
        <w:jc w:val="center"/>
        <w:rPr>
          <w:rFonts w:eastAsia="Calibri"/>
          <w:b/>
          <w:i/>
          <w:iCs/>
          <w:sz w:val="22"/>
          <w:lang w:val="fr-FR"/>
        </w:rPr>
      </w:pPr>
      <w:r w:rsidRPr="0031366D">
        <w:rPr>
          <w:rFonts w:eastAsia="Calibri"/>
          <w:b/>
          <w:i/>
          <w:iCs/>
          <w:sz w:val="22"/>
          <w:lang w:val="fr-FR"/>
        </w:rPr>
        <w:t>Salle de Réunion</w:t>
      </w:r>
    </w:p>
    <w:p w:rsidR="0031366D" w:rsidRPr="0031366D" w:rsidRDefault="0031366D" w:rsidP="0031366D">
      <w:pPr>
        <w:ind w:left="630"/>
        <w:jc w:val="center"/>
        <w:rPr>
          <w:rFonts w:eastAsia="Calibri"/>
          <w:b/>
          <w:i/>
          <w:iCs/>
          <w:sz w:val="22"/>
          <w:lang w:val="fr-FR"/>
        </w:rPr>
      </w:pPr>
      <w:r w:rsidRPr="0031366D">
        <w:rPr>
          <w:rFonts w:eastAsia="Calibri"/>
          <w:b/>
          <w:i/>
          <w:iCs/>
          <w:sz w:val="22"/>
          <w:lang w:val="fr-FR"/>
        </w:rPr>
        <w:t>Djibouti Ville</w:t>
      </w:r>
    </w:p>
    <w:p w:rsidR="0031366D" w:rsidRPr="0031366D" w:rsidRDefault="0031366D" w:rsidP="0031366D">
      <w:pPr>
        <w:ind w:left="630"/>
        <w:jc w:val="center"/>
        <w:rPr>
          <w:rFonts w:eastAsia="Calibri"/>
          <w:b/>
          <w:i/>
          <w:iCs/>
          <w:sz w:val="22"/>
          <w:lang w:val="fr-FR"/>
        </w:rPr>
      </w:pPr>
      <w:r w:rsidRPr="0031366D">
        <w:rPr>
          <w:rFonts w:eastAsia="Calibri"/>
          <w:b/>
          <w:i/>
          <w:iCs/>
          <w:sz w:val="22"/>
          <w:lang w:val="fr-FR"/>
        </w:rPr>
        <w:t>République de Djibouti</w:t>
      </w:r>
    </w:p>
    <w:p w:rsidR="00BC1FF8" w:rsidRPr="00316E34" w:rsidRDefault="00BC1FF8" w:rsidP="00BC1FF8">
      <w:pPr>
        <w:pStyle w:val="ListParagraph"/>
        <w:rPr>
          <w:color w:val="0070C0"/>
          <w:lang w:val="fr-FR"/>
        </w:rPr>
      </w:pPr>
    </w:p>
    <w:p w:rsidR="00BC1FF8" w:rsidRPr="00BC1FF8" w:rsidRDefault="00BC1FF8">
      <w:pPr>
        <w:rPr>
          <w:lang w:val="fr-FR"/>
        </w:rPr>
      </w:pPr>
    </w:p>
    <w:sectPr w:rsidR="00BC1FF8" w:rsidRPr="00BC1FF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742" w:rsidRDefault="009C5742" w:rsidP="0031366D">
      <w:pPr>
        <w:spacing w:after="0" w:line="240" w:lineRule="auto"/>
      </w:pPr>
      <w:r>
        <w:separator/>
      </w:r>
    </w:p>
  </w:endnote>
  <w:endnote w:type="continuationSeparator" w:id="0">
    <w:p w:rsidR="009C5742" w:rsidRDefault="009C5742" w:rsidP="0031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742" w:rsidRDefault="009C5742" w:rsidP="0031366D">
      <w:pPr>
        <w:spacing w:after="0" w:line="240" w:lineRule="auto"/>
      </w:pPr>
      <w:r>
        <w:separator/>
      </w:r>
    </w:p>
  </w:footnote>
  <w:footnote w:type="continuationSeparator" w:id="0">
    <w:p w:rsidR="009C5742" w:rsidRDefault="009C5742" w:rsidP="00313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60EAC"/>
    <w:multiLevelType w:val="multilevel"/>
    <w:tmpl w:val="6EF09076"/>
    <w:lvl w:ilvl="0">
      <w:start w:val="1"/>
      <w:numFmt w:val="decimal"/>
      <w:lvlText w:val="%1."/>
      <w:lvlJc w:val="left"/>
      <w:pPr>
        <w:ind w:left="1575" w:hanging="1215"/>
      </w:pPr>
      <w:rPr>
        <w:rFonts w:hint="default"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F8"/>
    <w:rsid w:val="00166523"/>
    <w:rsid w:val="001F2383"/>
    <w:rsid w:val="0031366D"/>
    <w:rsid w:val="005F4DC9"/>
    <w:rsid w:val="0060035C"/>
    <w:rsid w:val="009277FD"/>
    <w:rsid w:val="009C5742"/>
    <w:rsid w:val="00A7362C"/>
    <w:rsid w:val="00BC1FF8"/>
    <w:rsid w:val="00DA36E0"/>
    <w:rsid w:val="00E84F35"/>
    <w:rsid w:val="00E8787A"/>
    <w:rsid w:val="00EC1085"/>
    <w:rsid w:val="00EF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FF8"/>
    <w:pPr>
      <w:spacing w:after="160" w:line="259" w:lineRule="auto"/>
    </w:pPr>
    <w:rPr>
      <w:rFonts w:ascii="Segoe UI Symbol" w:hAnsi="Segoe UI Symbo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본문(내용),List Paragraph (numbered (a)),Colorful List - Accent 11,Colorful List - Accent 11CxSpLast,List Paragraph (numbered (a))CxSpLast,List Paragraph (numbered (a))CxSpLastCxSpLast,lp1,List Paragraph1,b1,Number_1,new"/>
    <w:basedOn w:val="Normal"/>
    <w:link w:val="ListParagraphChar"/>
    <w:uiPriority w:val="34"/>
    <w:qFormat/>
    <w:rsid w:val="00BC1FF8"/>
    <w:pPr>
      <w:ind w:left="720"/>
      <w:contextualSpacing/>
    </w:pPr>
  </w:style>
  <w:style w:type="character" w:customStyle="1" w:styleId="ListParagraphChar">
    <w:name w:val="List Paragraph Char"/>
    <w:aliases w:val="Citation List Char,본문(내용) Char,List Paragraph (numbered (a)) Char,Colorful List - Accent 11 Char,Colorful List - Accent 11CxSpLast Char,List Paragraph (numbered (a))CxSpLast Char,List Paragraph (numbered (a))CxSpLastCxSpLast Char"/>
    <w:basedOn w:val="DefaultParagraphFont"/>
    <w:link w:val="ListParagraph"/>
    <w:uiPriority w:val="34"/>
    <w:qFormat/>
    <w:locked/>
    <w:rsid w:val="00BC1FF8"/>
    <w:rPr>
      <w:rFonts w:ascii="Segoe UI Symbol" w:hAnsi="Segoe UI Symbol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C1F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FF8"/>
    <w:pPr>
      <w:spacing w:after="160" w:line="259" w:lineRule="auto"/>
    </w:pPr>
    <w:rPr>
      <w:rFonts w:ascii="Segoe UI Symbol" w:hAnsi="Segoe UI Symbo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본문(내용),List Paragraph (numbered (a)),Colorful List - Accent 11,Colorful List - Accent 11CxSpLast,List Paragraph (numbered (a))CxSpLast,List Paragraph (numbered (a))CxSpLastCxSpLast,lp1,List Paragraph1,b1,Number_1,new"/>
    <w:basedOn w:val="Normal"/>
    <w:link w:val="ListParagraphChar"/>
    <w:uiPriority w:val="34"/>
    <w:qFormat/>
    <w:rsid w:val="00BC1FF8"/>
    <w:pPr>
      <w:ind w:left="720"/>
      <w:contextualSpacing/>
    </w:pPr>
  </w:style>
  <w:style w:type="character" w:customStyle="1" w:styleId="ListParagraphChar">
    <w:name w:val="List Paragraph Char"/>
    <w:aliases w:val="Citation List Char,본문(내용) Char,List Paragraph (numbered (a)) Char,Colorful List - Accent 11 Char,Colorful List - Accent 11CxSpLast Char,List Paragraph (numbered (a))CxSpLast Char,List Paragraph (numbered (a))CxSpLastCxSpLast Char"/>
    <w:basedOn w:val="DefaultParagraphFont"/>
    <w:link w:val="ListParagraph"/>
    <w:uiPriority w:val="34"/>
    <w:qFormat/>
    <w:locked/>
    <w:rsid w:val="00BC1FF8"/>
    <w:rPr>
      <w:rFonts w:ascii="Segoe UI Symbol" w:hAnsi="Segoe UI Symbol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C1F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gp@ugp-cns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fdb.org/fr/projects-and-operations/procurement/new-procurement-poli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Louli Ibrahim Hamadou</dc:creator>
  <cp:lastModifiedBy>Louli Ibrahim Hamadou</cp:lastModifiedBy>
  <cp:revision>2</cp:revision>
  <cp:lastPrinted>2024-04-04T09:17:00Z</cp:lastPrinted>
  <dcterms:created xsi:type="dcterms:W3CDTF">2024-04-07T07:03:00Z</dcterms:created>
  <dcterms:modified xsi:type="dcterms:W3CDTF">2024-04-07T07:03:00Z</dcterms:modified>
</cp:coreProperties>
</file>